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8db3e2" w:space="4" w:sz="24" w:val="single"/>
        </w:pBdr>
        <w:spacing w:line="240" w:lineRule="auto"/>
        <w:rPr>
          <w:rFonts w:ascii="Calibri" w:cs="Calibri" w:eastAsia="Calibri" w:hAnsi="Calibri"/>
          <w:color w:val="365f9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365f91"/>
          <w:sz w:val="44"/>
          <w:szCs w:val="44"/>
          <w:rtl w:val="0"/>
        </w:rPr>
        <w:t xml:space="preserve">Tier I Team Implementation Workbook - Day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152400</wp:posOffset>
            </wp:positionV>
            <wp:extent cx="3327334" cy="14430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7334" cy="1443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Resources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Websites: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PBIS Minnesota website: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pbismn.org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 PBIS website: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pbis.org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Minnesota Positive Behavior Support Network-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https://mnpsp.org/mnpbs/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MN PBS YouTube Channel: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https://www.youtube.com/channel/UC2GHTuN8l5ZwlYFvVqwMkLg/featured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Midwest PBIS website: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midwestpbis.org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Florida PBIS website: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https://flpbis.cbcs.usf.edu/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PBIS Apps -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pbisapps.org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Training Materials: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Tier 1 Team Training Workbook - Day 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Tiered Fidelity Inventory (TFI) Manual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Conducting the TFI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Artifact Template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bit.ly/PBISArtifactsFolders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PBIS Cultural Responsiveness Field Guide: Resources for Trainers and Coaches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PBIS Equity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End of Training Survey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live link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End of Training Survey - PDF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Helpful Guides: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Guides for Returning to school During and After a Crisis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….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Teaching Social Emotional Competencies within a PBIS Framework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New Team Members or Administrators: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PBIS 101 Video -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https://www.youtube.com/watch?v=kV3ziu5IYhw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Other: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How to Be a Rock Star Student on Zoom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after="560" w:before="280" w:line="240" w:lineRule="auto"/>
        <w:jc w:val="center"/>
        <w:rPr>
          <w:rFonts w:ascii="Cambria" w:cs="Cambria" w:eastAsia="Cambria" w:hAnsi="Cambria"/>
          <w:b w:val="1"/>
          <w:color w:val="0b5394"/>
          <w:sz w:val="28"/>
          <w:szCs w:val="28"/>
        </w:rPr>
      </w:pPr>
      <w:bookmarkStart w:colFirst="0" w:colLast="0" w:name="_of2hq7leifc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after="560" w:before="280" w:line="240" w:lineRule="auto"/>
        <w:jc w:val="center"/>
        <w:rPr>
          <w:rFonts w:ascii="Cambria" w:cs="Cambria" w:eastAsia="Cambria" w:hAnsi="Cambria"/>
          <w:b w:val="1"/>
          <w:color w:val="0b5394"/>
          <w:sz w:val="28"/>
          <w:szCs w:val="28"/>
        </w:rPr>
      </w:pPr>
      <w:bookmarkStart w:colFirst="0" w:colLast="0" w:name="_7o2l6bw8abjz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b5394"/>
          <w:sz w:val="28"/>
          <w:szCs w:val="28"/>
          <w:rtl w:val="0"/>
        </w:rPr>
        <w:t xml:space="preserve">TFI 1.7 Professional Development</w:t>
      </w:r>
    </w:p>
    <w:p w:rsidR="00000000" w:rsidDel="00000000" w:rsidP="00000000" w:rsidRDefault="00000000" w:rsidRPr="00000000" w14:paraId="0000002D">
      <w:pPr>
        <w:pStyle w:val="Heading2"/>
        <w:spacing w:after="200" w:before="200" w:line="240" w:lineRule="auto"/>
        <w:ind w:left="72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bookmarkStart w:colFirst="0" w:colLast="0" w:name="_g9ujndgp9hyv" w:id="2"/>
      <w:bookmarkEnd w:id="2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Definition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1.7 Professional Development: 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written process is used for orienting all faculty/staff on 4 core Tier I PBIS practices: (a) teaching school-wide expectations, (b) acknowledging appropriate behavior, (c) correcting errors, and (d) requesting assistance. </w:t>
      </w:r>
    </w:p>
    <w:p w:rsidR="00000000" w:rsidDel="00000000" w:rsidP="00000000" w:rsidRDefault="00000000" w:rsidRPr="00000000" w14:paraId="00000030">
      <w:pPr>
        <w:pStyle w:val="Heading2"/>
        <w:spacing w:after="200" w:before="200" w:line="240" w:lineRule="auto"/>
        <w:ind w:left="720"/>
        <w:rPr/>
      </w:pPr>
      <w:bookmarkStart w:colFirst="0" w:colLast="0" w:name="_qcxhts7wq3m1" w:id="3"/>
      <w:bookmarkEnd w:id="3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TFI 1.7 Fidelity Prompts</w:t>
      </w: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140.0" w:type="pct"/>
        <w:tblBorders>
          <w:top w:color="dd8047" w:space="0" w:sz="8" w:val="single"/>
          <w:left w:color="dd8047" w:space="0" w:sz="8" w:val="single"/>
          <w:bottom w:color="dd8047" w:space="0" w:sz="8" w:val="single"/>
          <w:right w:color="dd8047" w:space="0" w:sz="8" w:val="single"/>
          <w:insideH w:color="dd8047" w:space="0" w:sz="8" w:val="single"/>
          <w:insideV w:color="dd8047" w:space="0" w:sz="8" w:val="single"/>
        </w:tblBorders>
        <w:tblLayout w:type="fixed"/>
        <w:tblLook w:val="0420"/>
      </w:tblPr>
      <w:tblGrid>
        <w:gridCol w:w="1035"/>
        <w:gridCol w:w="7650"/>
        <w:gridCol w:w="630"/>
        <w:gridCol w:w="630"/>
        <w:gridCol w:w="600"/>
        <w:tblGridChange w:id="0">
          <w:tblGrid>
            <w:gridCol w:w="1035"/>
            <w:gridCol w:w="7650"/>
            <w:gridCol w:w="630"/>
            <w:gridCol w:w="630"/>
            <w:gridCol w:w="600"/>
          </w:tblGrid>
        </w:tblGridChange>
      </w:tblGrid>
      <w:tr>
        <w:trPr>
          <w:trHeight w:val="78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-450" w:right="495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Action Item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sz w:val="32"/>
                <w:szCs w:val="32"/>
                <w:rtl w:val="0"/>
              </w:rPr>
              <w:t xml:space="preserve">(Not In Place; Partially; Fully In Place -&gt;)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16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A curriculum to teach the components of the discipline system (e.g flow chart and related processes) to all staff is developed and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16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Plans for training staff how to teach expectations/rules/acknowledgments are developed, scheduled and delivered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16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A plan for teaching students expectations/rules/acknowledgments is developed, scheduled, and delivered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A system for orienting substitutes, volunteers, and guests on expectations, rules, and acknowledgements is in place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16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Booster sessions for students and staff are planned, scheduled, and delivered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16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Schedule for acknowledgments for the year is planned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Plans for orienting new staff and students are developed and implemented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Plans for introducing families/communities to your PBIS system are developed and implemented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Dates for professional training of all school staff, and ongoing support are on the school’s calendar 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1.7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A communication system is established to share information regularly (at least monthly) with staff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140.0" w:type="pct"/>
        <w:tblBorders>
          <w:top w:color="dd8047" w:space="0" w:sz="8" w:val="single"/>
          <w:left w:color="dd8047" w:space="0" w:sz="8" w:val="single"/>
          <w:bottom w:color="dd8047" w:space="0" w:sz="8" w:val="single"/>
          <w:right w:color="dd8047" w:space="0" w:sz="8" w:val="single"/>
          <w:insideH w:color="dd8047" w:space="0" w:sz="8" w:val="single"/>
          <w:insideV w:color="dd8047" w:space="0" w:sz="8" w:val="single"/>
        </w:tblBorders>
        <w:tblLayout w:type="fixed"/>
        <w:tblLook w:val="0420"/>
      </w:tblPr>
      <w:tblGrid>
        <w:gridCol w:w="1035"/>
        <w:gridCol w:w="7635"/>
        <w:gridCol w:w="645"/>
        <w:gridCol w:w="615"/>
        <w:gridCol w:w="630"/>
        <w:tblGridChange w:id="0">
          <w:tblGrid>
            <w:gridCol w:w="1035"/>
            <w:gridCol w:w="7635"/>
            <w:gridCol w:w="645"/>
            <w:gridCol w:w="615"/>
            <w:gridCol w:w="630"/>
          </w:tblGrid>
        </w:tblGridChange>
      </w:tblGrid>
      <w:tr>
        <w:trPr>
          <w:trHeight w:val="78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Action Item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b w:val="0"/>
                <w:i w:val="1"/>
                <w:sz w:val="32"/>
                <w:szCs w:val="32"/>
                <w:rtl w:val="0"/>
              </w:rPr>
              <w:t xml:space="preserve">(Not In Place; Partially; Fully In Place -&gt;)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1.7 CR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The district has a long-term professional development plan that includes SWPBIS and enhancing equity.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24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1.7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Professional development opportunities are identified based on system and student outcome data.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24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1.7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Teams partner with local community supports and families to provide professional development that orients staff to the community cultures, values, and historical perspectives (e.g., marginalization from schooling).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1.7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Teams have procedures to provide staff with explicit training and practice in specific skills for enhancing equity and examining implicit bias.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1.7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color w:val="1d2a53"/>
                <w:sz w:val="30"/>
                <w:szCs w:val="30"/>
                <w:rtl w:val="0"/>
              </w:rPr>
              <w:t xml:space="preserve">Teams have procedures to provide staff with explicit training and practice in de-escalation skills.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16" w:lineRule="auto"/>
              <w:rPr>
                <w:color w:val="1d2a5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TFI 1.7 Activity 1: PD Considerations</w:t>
      </w:r>
    </w:p>
    <w:p w:rsidR="00000000" w:rsidDel="00000000" w:rsidP="00000000" w:rsidRDefault="00000000" w:rsidRPr="00000000" w14:paraId="00000090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 the Pd Considerations Checklist.</w:t>
      </w:r>
    </w:p>
    <w:p w:rsidR="00000000" w:rsidDel="00000000" w:rsidP="00000000" w:rsidRDefault="00000000" w:rsidRPr="00000000" w14:paraId="00000091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Compare what you have in place to what you need to create.</w:t>
      </w:r>
    </w:p>
    <w:p w:rsidR="00000000" w:rsidDel="00000000" w:rsidP="00000000" w:rsidRDefault="00000000" w:rsidRPr="00000000" w14:paraId="00000092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Ensure all components of professional development are included with a timeline for completion.</w:t>
      </w:r>
    </w:p>
    <w:p w:rsidR="00000000" w:rsidDel="00000000" w:rsidP="00000000" w:rsidRDefault="00000000" w:rsidRPr="00000000" w14:paraId="00000093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Add remaining action items to your overall action plan.</w:t>
      </w:r>
    </w:p>
    <w:p w:rsidR="00000000" w:rsidDel="00000000" w:rsidP="00000000" w:rsidRDefault="00000000" w:rsidRPr="00000000" w14:paraId="00000094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177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we have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we need to create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When developing PD, remember to use something similar to the following: 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9050" distT="19050" distL="19050" distR="19050">
            <wp:extent cx="5943600" cy="1066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TFI 1.7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Activity 2: Timelines for Professional Development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need a timeline that is reasonable and allows us to teach and train all staff and students on the core features (expectations, acknowledgements, and discipline).  </w:t>
      </w:r>
    </w:p>
    <w:p w:rsidR="00000000" w:rsidDel="00000000" w:rsidP="00000000" w:rsidRDefault="00000000" w:rsidRPr="00000000" w14:paraId="000000A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4"/>
        <w:tblW w:w="93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25"/>
        <w:gridCol w:w="4590"/>
        <w:tblGridChange w:id="0">
          <w:tblGrid>
            <w:gridCol w:w="4725"/>
            <w:gridCol w:w="4590"/>
          </w:tblGrid>
        </w:tblGridChange>
      </w:tblGrid>
      <w:tr>
        <w:trPr>
          <w:trHeight w:val="755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do we train first?</w:t>
            </w:r>
          </w:p>
        </w:tc>
        <w:tc>
          <w:tcPr>
            <w:tcBorders>
              <w:top w:color="9bbb59" w:space="0" w:sz="8" w:val="single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do we hold “boosters”?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155" w:hRule="atLeast"/>
        </w:trPr>
        <w:tc>
          <w:tcPr>
            <w:tcBorders>
              <w:top w:color="000000" w:space="0" w:sz="0" w:val="nil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3">
      <w:pPr>
        <w:ind w:left="-540" w:right="-9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Coaching Considerations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coaching support can we provide for staff who need more support to learn and implement the PBIS Core Practices?</w:t>
      </w:r>
    </w:p>
    <w:p w:rsidR="00000000" w:rsidDel="00000000" w:rsidP="00000000" w:rsidRDefault="00000000" w:rsidRPr="00000000" w14:paraId="000000B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930" w:hRule="atLeast"/>
        </w:trP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we have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will we need to do to embed into our coaching program?</w:t>
            </w:r>
          </w:p>
        </w:tc>
      </w:tr>
    </w:tbl>
    <w:p w:rsidR="00000000" w:rsidDel="00000000" w:rsidP="00000000" w:rsidRDefault="00000000" w:rsidRPr="00000000" w14:paraId="000000BD">
      <w:pPr>
        <w:pStyle w:val="Heading1"/>
        <w:spacing w:after="560" w:before="280" w:line="240" w:lineRule="auto"/>
        <w:jc w:val="left"/>
        <w:rPr>
          <w:rFonts w:ascii="Cambria" w:cs="Cambria" w:eastAsia="Cambria" w:hAnsi="Cambria"/>
          <w:b w:val="1"/>
          <w:color w:val="0b5394"/>
          <w:sz w:val="28"/>
          <w:szCs w:val="28"/>
        </w:rPr>
      </w:pPr>
      <w:bookmarkStart w:colFirst="0" w:colLast="0" w:name="_j4dja57fb9h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spacing w:after="560" w:before="280" w:line="240" w:lineRule="auto"/>
        <w:jc w:val="left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bookmarkStart w:colFirst="0" w:colLast="0" w:name="_qisem0g3ybws" w:id="5"/>
      <w:bookmarkEnd w:id="5"/>
      <w:r w:rsidDel="00000000" w:rsidR="00000000" w:rsidRPr="00000000">
        <w:rPr>
          <w:rFonts w:ascii="Cambria" w:cs="Cambria" w:eastAsia="Cambria" w:hAnsi="Cambria"/>
          <w:b w:val="1"/>
          <w:color w:val="0b5394"/>
          <w:sz w:val="28"/>
          <w:szCs w:val="28"/>
          <w:rtl w:val="0"/>
        </w:rPr>
        <w:t xml:space="preserve">TFI 1.10 and 1.11 Faculty/Student/Family/Community Involvement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Definition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1.10 Faculty Involvement: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C0">
      <w:pPr>
        <w:spacing w:after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Faculty are shown school-wide data regularly and provide input on universal foundations (e.g., expectations, acknowledgements, definitions, consequences) at least every 12 months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1.11 Student/Family/Community Involvement: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Stakeholders (students, families, and community members) provide input on universal foundations (e.g., expectations, consequences, acknowledgements) at least every 12 months.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spacing w:after="200" w:before="200" w:line="240" w:lineRule="auto"/>
        <w:ind w:left="72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bookmarkStart w:colFirst="0" w:colLast="0" w:name="_7niae47gh1t0" w:id="6"/>
      <w:bookmarkEnd w:id="6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TFI 1.10 and 1.11 Fidelity Prompts</w:t>
      </w:r>
    </w:p>
    <w:tbl>
      <w:tblPr>
        <w:tblStyle w:val="Table6"/>
        <w:tblW w:w="10300.0" w:type="dxa"/>
        <w:jc w:val="left"/>
        <w:tblInd w:w="-522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20"/>
      </w:tblPr>
      <w:tblGrid>
        <w:gridCol w:w="810"/>
        <w:gridCol w:w="7290"/>
        <w:gridCol w:w="760"/>
        <w:gridCol w:w="760"/>
        <w:gridCol w:w="680"/>
        <w:tblGridChange w:id="0">
          <w:tblGrid>
            <w:gridCol w:w="810"/>
            <w:gridCol w:w="7290"/>
            <w:gridCol w:w="760"/>
            <w:gridCol w:w="760"/>
            <w:gridCol w:w="680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TFI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(Not In Place; Partially; Fully In Place -&gt;)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a53"/>
                <w:rtl w:val="0"/>
              </w:rPr>
              <w:t xml:space="preserve">School-Wide behavioral data is shared with faculty regularly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a53"/>
                <w:rtl w:val="0"/>
              </w:rPr>
              <w:t xml:space="preserve">Faculty involved in establishing and reviewing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a53"/>
                <w:rtl w:val="0"/>
              </w:rPr>
              <w:t xml:space="preserve">Faculty feedback is obtained throughout the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a53"/>
                <w:rtl w:val="0"/>
              </w:rPr>
              <w:t xml:space="preserve">Plans for involving families/communities are developed and implemented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1.10, 1.11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Data informs decisions (e.g., staff surveys, fidelity assessments, climate surveys,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1.10, 1.11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Surveys are developed with dates to administer to staff, students, and families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1.10 CR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have a process for frequently facilitating two-way communication between the school administration, leadership team, and faculty. 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1.10 CR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have procedures for school staff to play an active role in planning and delivery of school- wide activities.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1.10 CR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School staff are acknowledged for their participation in SWPBIS systems. 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1.10 CR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collect and use feedback from school staff regarding their perceptions of and suggestions for Tier I SWPBIS systems at least annually.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1.11 CR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research their communities to determine which ethnic groups are represented within the broad federal race categories. 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1.11 CR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have procedures for specific community out- reach actions to ensure frequent two-way communication with stakeholders.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1.11 CR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have procedures in place to inform families and community members of and actively engage them in volunteer opportunities within the school, (e.g., school- wide or classroom orientations or celebrations). 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1.11 CR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actively seek feedback from stakeholders regarding their perceptions of and suggestions for Tier I SWPBIS systems at least annually.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1.11 CR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have procedures to ensure that stakeholders and community resources are connected to Tier I SWPBIS systems, including increasing students’ and families’ access to resources that specifically address underrepresented ethnicity groups or underserved populations. 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1.11 CR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d2a53"/>
                <w:rtl w:val="0"/>
              </w:rPr>
              <w:t xml:space="preserve">Teams share all information with stakeholders in multiple languages and modes of delivery (e.g., written, audio, visual).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d2a5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2"/>
        <w:spacing w:after="200" w:before="200" w:line="240" w:lineRule="auto"/>
        <w:ind w:left="72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bookmarkStart w:colFirst="0" w:colLast="0" w:name="_mf5xjvgr4jqu" w:id="7"/>
      <w:bookmarkEnd w:id="7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TFI 1.10 and 1.11 Activity 2: Planning for Stakeholder Input and Feedback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Identify how your team will involve all your stakeholders in developing the Universal Foundations.  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will you receive their input, as well as their continued feedback?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20.0" w:type="dxa"/>
        <w:jc w:val="left"/>
        <w:tblInd w:w="-162.0" w:type="dxa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00"/>
      </w:tblPr>
      <w:tblGrid>
        <w:gridCol w:w="1440"/>
        <w:gridCol w:w="2070"/>
        <w:gridCol w:w="2070"/>
        <w:gridCol w:w="2070"/>
        <w:gridCol w:w="2070"/>
        <w:tblGridChange w:id="0">
          <w:tblGrid>
            <w:gridCol w:w="1440"/>
            <w:gridCol w:w="2070"/>
            <w:gridCol w:w="2070"/>
            <w:gridCol w:w="2070"/>
            <w:gridCol w:w="2070"/>
          </w:tblGrid>
        </w:tblGridChange>
      </w:tblGrid>
      <w:tr>
        <w:trPr>
          <w:trHeight w:val="54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Universal Foundations</w:t>
            </w:r>
          </w:p>
        </w:tc>
      </w:tr>
      <w:tr>
        <w:trPr>
          <w:trHeight w:val="2320" w:hRule="atLeast"/>
        </w:trPr>
        <w:tc>
          <w:tcPr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Stakeholders: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and Rules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(Teaching Matrices)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Initial and on-going instruction on expectations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Acknowledgement 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Discipline (problem behavior definitions, policies, procedures)</w:t>
            </w:r>
          </w:p>
        </w:tc>
      </w:tr>
      <w:tr>
        <w:trPr>
          <w:trHeight w:val="2320" w:hRule="atLeast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Students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Families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Communities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4">
      <w:pPr>
        <w:jc w:val="center"/>
        <w:rPr>
          <w:rFonts w:ascii="Lato" w:cs="Lato" w:eastAsia="Lato" w:hAnsi="Lato"/>
          <w:b w:val="1"/>
          <w:color w:val="434343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34343"/>
          <w:sz w:val="36"/>
          <w:szCs w:val="36"/>
          <w:rtl w:val="0"/>
        </w:rPr>
        <w:t xml:space="preserve">Reintegration for 2020-2021</w:t>
      </w:r>
    </w:p>
    <w:p w:rsidR="00000000" w:rsidDel="00000000" w:rsidP="00000000" w:rsidRDefault="00000000" w:rsidRPr="00000000" w14:paraId="00000145">
      <w:pPr>
        <w:jc w:val="center"/>
        <w:rPr>
          <w:rFonts w:ascii="Lato" w:cs="Lato" w:eastAsia="Lato" w:hAnsi="Lato"/>
          <w:b w:val="1"/>
          <w:color w:val="434343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34343"/>
          <w:sz w:val="36"/>
          <w:szCs w:val="36"/>
          <w:rtl w:val="0"/>
        </w:rPr>
        <w:t xml:space="preserve">Action Planning</w:t>
      </w:r>
    </w:p>
    <w:p w:rsidR="00000000" w:rsidDel="00000000" w:rsidP="00000000" w:rsidRDefault="00000000" w:rsidRPr="00000000" w14:paraId="00000146">
      <w:pPr>
        <w:widowControl w:val="0"/>
        <w:spacing w:after="200" w:before="120" w:line="240" w:lineRule="auto"/>
        <w:rPr>
          <w:rFonts w:ascii="Lato Light" w:cs="Lato Light" w:eastAsia="Lato Light" w:hAnsi="Lato Light"/>
          <w:b w:val="1"/>
          <w:color w:val="4a5c65"/>
          <w:sz w:val="28"/>
          <w:szCs w:val="28"/>
        </w:rPr>
      </w:pPr>
      <w:r w:rsidDel="00000000" w:rsidR="00000000" w:rsidRPr="00000000">
        <w:rPr>
          <w:rFonts w:ascii="Lato Light" w:cs="Lato Light" w:eastAsia="Lato Light" w:hAnsi="Lato Light"/>
          <w:b w:val="1"/>
          <w:color w:val="4a5c65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              </w:t>
      </w:r>
    </w:p>
    <w:p w:rsidR="00000000" w:rsidDel="00000000" w:rsidP="00000000" w:rsidRDefault="00000000" w:rsidRPr="00000000" w14:paraId="00000147">
      <w:pPr>
        <w:widowControl w:val="0"/>
        <w:spacing w:after="200" w:before="120" w:line="240" w:lineRule="auto"/>
        <w:rPr>
          <w:b w:val="1"/>
          <w:sz w:val="36"/>
          <w:szCs w:val="36"/>
        </w:rPr>
      </w:pPr>
      <w:r w:rsidDel="00000000" w:rsidR="00000000" w:rsidRPr="00000000">
        <w:rPr>
          <w:rFonts w:ascii="Lato Light" w:cs="Lato Light" w:eastAsia="Lato Light" w:hAnsi="Lato Light"/>
          <w:b w:val="1"/>
          <w:color w:val="4a5c65"/>
          <w:sz w:val="28"/>
          <w:szCs w:val="28"/>
          <w:rtl w:val="0"/>
        </w:rPr>
        <w:t xml:space="preserve">What is your school/district main mission going to be that is connected to the social, emotional, and behavioral well-being of both your staff and your students?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Lato" w:cs="Lato" w:eastAsia="Lato" w:hAnsi="Lato"/>
          <w:b w:val="1"/>
          <w:color w:val="4a5c65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a5c65"/>
          <w:sz w:val="28"/>
          <w:szCs w:val="28"/>
          <w:rtl w:val="0"/>
        </w:rPr>
        <w:t xml:space="preserve">Systems:  </w:t>
      </w:r>
    </w:p>
    <w:p w:rsidR="00000000" w:rsidDel="00000000" w:rsidP="00000000" w:rsidRDefault="00000000" w:rsidRPr="00000000" w14:paraId="00000151">
      <w:pPr>
        <w:rPr>
          <w:b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4a5c65"/>
          <w:sz w:val="28"/>
          <w:szCs w:val="28"/>
          <w:rtl w:val="0"/>
        </w:rPr>
        <w:t xml:space="preserve">What team is going to be responsible for the dissemination and implementation of reintegration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3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985"/>
        <w:gridCol w:w="6075"/>
        <w:tblGridChange w:id="0">
          <w:tblGrid>
            <w:gridCol w:w="1875"/>
            <w:gridCol w:w="2985"/>
            <w:gridCol w:w="6075"/>
          </w:tblGrid>
        </w:tblGridChange>
      </w:tblGrid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sz w:val="28"/>
                <w:szCs w:val="28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sz w:val="28"/>
                <w:szCs w:val="28"/>
                <w:rtl w:val="0"/>
              </w:rPr>
              <w:t xml:space="preserve">Addressing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sz w:val="28"/>
                <w:szCs w:val="28"/>
                <w:rtl w:val="0"/>
              </w:rPr>
              <w:t xml:space="preserve">Scope of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sz w:val="24"/>
                <w:szCs w:val="24"/>
                <w:rtl w:val="0"/>
              </w:rPr>
              <w:t xml:space="preserve">Systems for Adults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666666"/>
                <w:sz w:val="24"/>
                <w:szCs w:val="24"/>
                <w:rtl w:val="0"/>
              </w:rPr>
              <w:t xml:space="preserve">Practices for Student/Families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Lato" w:cs="Lato" w:eastAsia="Lato" w:hAnsi="Lato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Fonts w:ascii="Lato" w:cs="Lato" w:eastAsia="Lato" w:hAnsi="Lato"/>
          <w:b w:val="1"/>
          <w:color w:val="4a5c65"/>
          <w:sz w:val="28"/>
          <w:szCs w:val="28"/>
          <w:rtl w:val="0"/>
        </w:rPr>
        <w:t xml:space="preserve">Notes/Action Steps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Lato" w:cs="Lato" w:eastAsia="Lato" w:hAnsi="Lato"/>
          <w:b w:val="1"/>
          <w:color w:val="4a5c6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Lato" w:cs="Lato" w:eastAsia="Lato" w:hAnsi="Lato"/>
          <w:b w:val="1"/>
          <w:color w:val="4a5c6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Lato" w:cs="Lato" w:eastAsia="Lato" w:hAnsi="Lato"/>
          <w:b w:val="1"/>
          <w:color w:val="4a5c65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4a5c65"/>
          <w:sz w:val="28"/>
          <w:szCs w:val="28"/>
          <w:rtl w:val="0"/>
        </w:rPr>
        <w:t xml:space="preserve">Whole Child Practices:</w:t>
      </w:r>
    </w:p>
    <w:p w:rsidR="00000000" w:rsidDel="00000000" w:rsidP="00000000" w:rsidRDefault="00000000" w:rsidRPr="00000000" w14:paraId="00000169">
      <w:pPr>
        <w:rPr>
          <w:rFonts w:ascii="Lato" w:cs="Lato" w:eastAsia="Lato" w:hAnsi="Lato"/>
          <w:b w:val="1"/>
          <w:color w:val="4a5c65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4a5c65"/>
          <w:sz w:val="24"/>
          <w:szCs w:val="24"/>
          <w:rtl w:val="0"/>
        </w:rPr>
        <w:t xml:space="preserve">What whole child practices do you have in place and what is the priority for improvement/enhancement as we reintegrate after COVID-19 and the Racial Equity Movement?</w:t>
      </w:r>
    </w:p>
    <w:p w:rsidR="00000000" w:rsidDel="00000000" w:rsidP="00000000" w:rsidRDefault="00000000" w:rsidRPr="00000000" w14:paraId="0000016A">
      <w:pPr>
        <w:rPr>
          <w:rFonts w:ascii="Lato Light" w:cs="Lato Light" w:eastAsia="Lato Light" w:hAnsi="Lato Light"/>
          <w:b w:val="1"/>
          <w:color w:val="4a5c65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"/>
        <w:gridCol w:w="1100"/>
        <w:gridCol w:w="1020"/>
        <w:gridCol w:w="4470"/>
        <w:gridCol w:w="1050"/>
        <w:gridCol w:w="1095"/>
        <w:gridCol w:w="1065"/>
        <w:tblGridChange w:id="0">
          <w:tblGrid>
            <w:gridCol w:w="1000"/>
            <w:gridCol w:w="1100"/>
            <w:gridCol w:w="1020"/>
            <w:gridCol w:w="4470"/>
            <w:gridCol w:w="1050"/>
            <w:gridCol w:w="1095"/>
            <w:gridCol w:w="1065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Current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 System/Practice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Priority for Improvement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Partially 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High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Medium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Predictability &amp; Consistency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Predictability &amp; Consistency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Acknowledgement System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Acknowledgement System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School Connectedness (Adults)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Current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 System/Practice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Priority for Improvement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Partially 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In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High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Medium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4"/>
                <w:szCs w:val="24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8"/>
                <w:szCs w:val="28"/>
                <w:rtl w:val="0"/>
              </w:rPr>
              <w:t xml:space="preserve">School Connectedness (Adults)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6"/>
                <w:szCs w:val="26"/>
                <w:rtl w:val="0"/>
              </w:rPr>
              <w:t xml:space="preserve">School Connectedness (Students)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6"/>
                <w:szCs w:val="26"/>
                <w:rtl w:val="0"/>
              </w:rPr>
              <w:t xml:space="preserve">School Connectedness (Students)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6"/>
                <w:szCs w:val="26"/>
                <w:rtl w:val="0"/>
              </w:rPr>
              <w:t xml:space="preserve">Trauma Informed Practice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6"/>
                <w:szCs w:val="26"/>
                <w:rtl w:val="0"/>
              </w:rPr>
              <w:t xml:space="preserve">Trauma Informed Practice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6"/>
                <w:szCs w:val="26"/>
                <w:rtl w:val="0"/>
              </w:rPr>
              <w:t xml:space="preserve">Social Emotional Learning (Adults)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4a5c65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a5c65"/>
                <w:sz w:val="26"/>
                <w:szCs w:val="26"/>
                <w:rtl w:val="0"/>
              </w:rPr>
              <w:t xml:space="preserve">Social Emotional Learning (Students)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  <w:rtl w:val="0"/>
              </w:rPr>
              <w:t xml:space="preserve">Name of Practice:</w:t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Lato Light" w:cs="Lato Light" w:eastAsia="Lato Light" w:hAnsi="Lato Light"/>
                <w:b w:val="1"/>
                <w:color w:val="4a5c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>
          <w:rFonts w:ascii="Lato Light" w:cs="Lato Light" w:eastAsia="Lato Light" w:hAnsi="Lato Light"/>
          <w:b w:val="1"/>
          <w:color w:val="4a5c6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3a54a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>
        <w:shd w:fill="dd8047" w:val="clear"/>
      </w:tcPr>
    </w:tblStylePr>
    <w:tblStylePr w:type="band1Vert">
      <w:pPr/>
      <w:rPr/>
      <w:tcPr>
        <w:shd w:fill="dd8047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b w:val="1"/>
        <w:i w:val="0"/>
      </w:rPr>
      <w:tcPr/>
    </w:tblStylePr>
    <w:tblStylePr w:type="firstRow">
      <w:pPr/>
      <w:rPr>
        <w:b w:val="1"/>
        <w:i w:val="0"/>
      </w:rPr>
      <w:tcPr>
        <w:tcBorders>
          <w:bottom w:color="dd8047" w:space="0" w:sz="16" w:val="single"/>
        </w:tcBorders>
      </w:tcPr>
    </w:tblStylePr>
    <w:tblStylePr w:type="lastCol">
      <w:pPr/>
      <w:rPr>
        <w:b w:val="1"/>
        <w:i w:val="0"/>
      </w:rPr>
      <w:tcPr/>
    </w:tblStylePr>
    <w:tblStylePr w:type="lastRow">
      <w:pPr/>
      <w:rPr>
        <w:b w:val="1"/>
        <w:i w:val="0"/>
      </w:rPr>
      <w:tcPr>
        <w:tcBorders>
          <w:top w:color="dd8047" w:space="0" w:sz="32" w:val="single"/>
        </w:tcBorders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>
      <w:rFonts w:ascii="Calibri" w:cs="Calibri" w:eastAsia="Calibri" w:hAnsi="Calibri"/>
      <w:b w:val="0"/>
      <w:i w:val="0"/>
      <w:color w:val="3a54a5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>
        <w:shd w:fill="dd8047" w:val="clear"/>
      </w:tcPr>
    </w:tblStylePr>
    <w:tblStylePr w:type="band1Vert">
      <w:pPr/>
      <w:rPr/>
      <w:tcPr>
        <w:shd w:fill="dd8047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b w:val="1"/>
        <w:i w:val="0"/>
      </w:rPr>
      <w:tcPr/>
    </w:tblStylePr>
    <w:tblStylePr w:type="firstRow">
      <w:pPr/>
      <w:rPr>
        <w:b w:val="1"/>
        <w:i w:val="0"/>
      </w:rPr>
      <w:tcPr>
        <w:tcBorders>
          <w:bottom w:color="dd8047" w:space="0" w:sz="16" w:val="single"/>
        </w:tcBorders>
      </w:tcPr>
    </w:tblStylePr>
    <w:tblStylePr w:type="lastCol">
      <w:pPr/>
      <w:rPr>
        <w:b w:val="1"/>
        <w:i w:val="0"/>
      </w:rPr>
      <w:tcPr/>
    </w:tblStylePr>
    <w:tblStylePr w:type="lastRow">
      <w:pPr/>
      <w:rPr>
        <w:b w:val="1"/>
        <w:i w:val="0"/>
      </w:rPr>
      <w:tcPr>
        <w:tcBorders>
          <w:top w:color="dd8047" w:space="0" w:sz="32" w:val="single"/>
        </w:tcBorders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fill="e6eed5" w:val="clear"/>
      </w:tcPr>
    </w:tblStylePr>
    <w:tblStylePr w:type="band1Vert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fill="e6eed5" w:val="clear"/>
      </w:tcPr>
    </w:tblStylePr>
    <w:tblStylePr w:type="band2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9bbb59" w:space="0" w:sz="6" w:val="single"/>
          <w:left w:color="9bbb59" w:space="0" w:sz="8" w:val="single"/>
          <w:bottom w:color="9bbb59" w:space="0" w:sz="8" w:val="single"/>
          <w:right w:color="9bbb59" w:space="0" w:sz="8" w:val="single"/>
          <w:insideH w:color="000000" w:space="0" w:sz="0" w:val="nil"/>
          <w:insideV w:color="9bbb59" w:space="0" w:sz="8" w:val="single"/>
        </w:tcBorders>
      </w:tcPr>
    </w:tblStylePr>
  </w:style>
  <w:style w:type="table" w:styleId="Table7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bis.org/publications/all-publications#equity" TargetMode="External"/><Relationship Id="rId22" Type="http://schemas.openxmlformats.org/officeDocument/2006/relationships/hyperlink" Target="https://www.pbis.org/resource-type/practice-guides" TargetMode="External"/><Relationship Id="rId21" Type="http://schemas.openxmlformats.org/officeDocument/2006/relationships/hyperlink" Target="https://www.surveymonkey.com/r/Fall20_Yr2" TargetMode="External"/><Relationship Id="rId24" Type="http://schemas.openxmlformats.org/officeDocument/2006/relationships/hyperlink" Target="https://www.youtube.com/watch?v=kV3ziu5IYhw" TargetMode="External"/><Relationship Id="rId23" Type="http://schemas.openxmlformats.org/officeDocument/2006/relationships/hyperlink" Target="https://www.pbis.org/resource/teaching-social-emotional-competencies-within-a-pbis-framewor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npsp.org/mnpbs/" TargetMode="External"/><Relationship Id="rId26" Type="http://schemas.openxmlformats.org/officeDocument/2006/relationships/image" Target="media/image2.png"/><Relationship Id="rId25" Type="http://schemas.openxmlformats.org/officeDocument/2006/relationships/hyperlink" Target="https://www.sps186.org/downloads/blurbs/85458/FMS%20Zoom%20Guidelines%20(student%20copy)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pbismn.org" TargetMode="External"/><Relationship Id="rId8" Type="http://schemas.openxmlformats.org/officeDocument/2006/relationships/hyperlink" Target="http://pbis.org" TargetMode="External"/><Relationship Id="rId11" Type="http://schemas.openxmlformats.org/officeDocument/2006/relationships/hyperlink" Target="http://www.midwestpbis.org/" TargetMode="External"/><Relationship Id="rId10" Type="http://schemas.openxmlformats.org/officeDocument/2006/relationships/hyperlink" Target="https://www.youtube.com/channel/UC2GHTuN8l5ZwlYFvVqwMkLg/featured" TargetMode="External"/><Relationship Id="rId13" Type="http://schemas.openxmlformats.org/officeDocument/2006/relationships/hyperlink" Target="https://www.pbisapps.org/" TargetMode="External"/><Relationship Id="rId12" Type="http://schemas.openxmlformats.org/officeDocument/2006/relationships/hyperlink" Target="https://flpbis.cbcs.usf.edu/" TargetMode="External"/><Relationship Id="rId15" Type="http://schemas.openxmlformats.org/officeDocument/2006/relationships/hyperlink" Target="https://www.pbisapps.org/Resources/SWIS%20Publications/SWPBIS%20Tiered%20Fidelity%20Inventory%20(TFI).pdf" TargetMode="External"/><Relationship Id="rId14" Type="http://schemas.openxmlformats.org/officeDocument/2006/relationships/hyperlink" Target="https://bit.ly/Day7Workbook" TargetMode="External"/><Relationship Id="rId17" Type="http://schemas.openxmlformats.org/officeDocument/2006/relationships/hyperlink" Target="http://bit.ly/PBISArtifactsFolders" TargetMode="External"/><Relationship Id="rId16" Type="http://schemas.openxmlformats.org/officeDocument/2006/relationships/hyperlink" Target="https://www.pbisapps.org/Resources/Pages/Conducting-the-TFI.aspx" TargetMode="External"/><Relationship Id="rId19" Type="http://schemas.openxmlformats.org/officeDocument/2006/relationships/hyperlink" Target="https://www.pbis.org/resource/pbis-cultural-responsiveness-field-guide-resources-for-trainers-and-coaches" TargetMode="External"/><Relationship Id="rId18" Type="http://schemas.openxmlformats.org/officeDocument/2006/relationships/hyperlink" Target="http://bit.ly/PBISArtifactsFolde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